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D3891F" w14:textId="53B51BD0" w:rsidR="001B2E24" w:rsidRPr="000F0D69" w:rsidRDefault="001B2E24" w:rsidP="001B2E24">
      <w:pPr>
        <w:spacing w:after="0" w:line="276" w:lineRule="auto"/>
        <w:ind w:left="720" w:hanging="360"/>
        <w:rPr>
          <w:rFonts w:ascii="Arial" w:hAnsi="Arial" w:cs="Arial"/>
          <w:b/>
          <w:bCs/>
        </w:rPr>
      </w:pPr>
      <w:r w:rsidRPr="000F0D69">
        <w:rPr>
          <w:rFonts w:ascii="Arial" w:hAnsi="Arial" w:cs="Arial"/>
          <w:b/>
          <w:bCs/>
        </w:rPr>
        <w:t>Written reply – 9/9/2021</w:t>
      </w:r>
    </w:p>
    <w:p w14:paraId="65F8E1F6" w14:textId="77777777" w:rsidR="001B2E24" w:rsidRPr="001B2E24" w:rsidRDefault="001B2E24" w:rsidP="001B2E24">
      <w:pPr>
        <w:spacing w:after="0" w:line="276" w:lineRule="auto"/>
        <w:ind w:left="720" w:hanging="360"/>
        <w:rPr>
          <w:rFonts w:ascii="Arial" w:hAnsi="Arial" w:cs="Arial"/>
        </w:rPr>
      </w:pPr>
    </w:p>
    <w:p w14:paraId="719D38C7" w14:textId="0C4233EA" w:rsidR="001B2E24" w:rsidRPr="000F0D69" w:rsidRDefault="001B2E24" w:rsidP="001B2E24">
      <w:pPr>
        <w:numPr>
          <w:ilvl w:val="0"/>
          <w:numId w:val="1"/>
        </w:numPr>
        <w:spacing w:after="0" w:line="276" w:lineRule="auto"/>
        <w:rPr>
          <w:rFonts w:ascii="Arial" w:eastAsia="Times New Roman" w:hAnsi="Arial" w:cs="Arial"/>
          <w:b/>
          <w:bCs/>
        </w:rPr>
      </w:pPr>
      <w:r w:rsidRPr="000F0D69">
        <w:rPr>
          <w:rFonts w:ascii="Arial" w:eastAsia="Times New Roman" w:hAnsi="Arial" w:cs="Arial"/>
          <w:b/>
          <w:bCs/>
        </w:rPr>
        <w:t>For any of the satisfaction surveys cited in your proposal, please detail how many surveys were distributed and how many surveys you received back.</w:t>
      </w:r>
    </w:p>
    <w:p w14:paraId="62CE5AD8" w14:textId="30DD39B6" w:rsidR="001B2E24" w:rsidRDefault="001B2E24" w:rsidP="001B2E24">
      <w:pPr>
        <w:spacing w:after="0" w:line="276" w:lineRule="auto"/>
        <w:ind w:left="720"/>
        <w:rPr>
          <w:rFonts w:ascii="Arial" w:eastAsia="Times New Roman" w:hAnsi="Arial" w:cs="Arial"/>
        </w:rPr>
      </w:pPr>
      <w:r>
        <w:rPr>
          <w:rFonts w:ascii="Arial" w:eastAsia="Times New Roman" w:hAnsi="Arial" w:cs="Arial"/>
        </w:rPr>
        <w:br/>
        <w:t xml:space="preserve">A: </w:t>
      </w:r>
      <w:r w:rsidR="003811C3" w:rsidRPr="003811C3">
        <w:rPr>
          <w:rFonts w:ascii="Arial" w:eastAsia="Times New Roman" w:hAnsi="Arial" w:cs="Arial"/>
        </w:rPr>
        <w:t>CMs are asked to distribute surveys at each annual meeting, so the number distributed is dependent on the current number of individuals being served, approximately 1700. We have historically had close to a 25% return annually but for 2020 (largely due to COVID) we had less than a 10% return of surveys. Therefore, in 2021, we implemented a</w:t>
      </w:r>
      <w:r w:rsidR="003811C3">
        <w:rPr>
          <w:rFonts w:ascii="Arial" w:eastAsia="Times New Roman" w:hAnsi="Arial" w:cs="Arial"/>
        </w:rPr>
        <w:t>n</w:t>
      </w:r>
      <w:r w:rsidR="003811C3" w:rsidRPr="003811C3">
        <w:rPr>
          <w:rFonts w:ascii="Arial" w:eastAsia="Times New Roman" w:hAnsi="Arial" w:cs="Arial"/>
        </w:rPr>
        <w:t xml:space="preserve"> electronic version as an option for completion and feedback and have increased participation significantly.</w:t>
      </w:r>
      <w:r w:rsidR="001F04F1">
        <w:rPr>
          <w:rFonts w:ascii="Arial" w:eastAsia="Times New Roman" w:hAnsi="Arial" w:cs="Arial"/>
        </w:rPr>
        <w:t xml:space="preserve"> We have had 163 electronic surveys completed in 2021 thus far. </w:t>
      </w:r>
    </w:p>
    <w:p w14:paraId="06570706" w14:textId="77777777" w:rsidR="001B2E24" w:rsidRPr="001B2E24" w:rsidRDefault="001B2E24" w:rsidP="001B2E24">
      <w:pPr>
        <w:spacing w:after="0" w:line="276" w:lineRule="auto"/>
        <w:ind w:left="720"/>
        <w:rPr>
          <w:rFonts w:ascii="Arial" w:eastAsia="Times New Roman" w:hAnsi="Arial" w:cs="Arial"/>
        </w:rPr>
      </w:pPr>
    </w:p>
    <w:p w14:paraId="3798100C" w14:textId="0EA53AF5" w:rsidR="001B2E24" w:rsidRPr="000F0D69" w:rsidRDefault="001B2E24" w:rsidP="001B2E24">
      <w:pPr>
        <w:numPr>
          <w:ilvl w:val="0"/>
          <w:numId w:val="1"/>
        </w:numPr>
        <w:spacing w:after="0" w:line="276" w:lineRule="auto"/>
        <w:rPr>
          <w:rFonts w:ascii="Arial" w:eastAsia="Times New Roman" w:hAnsi="Arial" w:cs="Arial"/>
          <w:b/>
          <w:bCs/>
        </w:rPr>
      </w:pPr>
      <w:r w:rsidRPr="000F0D69">
        <w:rPr>
          <w:rFonts w:ascii="Arial" w:eastAsia="Times New Roman" w:hAnsi="Arial" w:cs="Arial"/>
          <w:b/>
          <w:bCs/>
        </w:rPr>
        <w:t>How do you utilize the Plan-Do-Check-Act cycle?</w:t>
      </w:r>
      <w:r w:rsidRPr="000F0D69">
        <w:rPr>
          <w:rFonts w:ascii="Arial" w:eastAsia="Times New Roman" w:hAnsi="Arial" w:cs="Arial"/>
          <w:b/>
          <w:bCs/>
        </w:rPr>
        <w:br/>
      </w:r>
    </w:p>
    <w:p w14:paraId="73D38E4F" w14:textId="6B7096B4" w:rsidR="001B2E24" w:rsidRPr="001B2E24" w:rsidRDefault="001B2E24" w:rsidP="001B2E24">
      <w:pPr>
        <w:spacing w:after="0" w:line="276" w:lineRule="auto"/>
        <w:ind w:left="720"/>
        <w:rPr>
          <w:rFonts w:ascii="Arial" w:eastAsia="Times New Roman" w:hAnsi="Arial" w:cs="Arial"/>
        </w:rPr>
      </w:pPr>
      <w:r>
        <w:rPr>
          <w:rFonts w:ascii="Arial" w:eastAsia="Times New Roman" w:hAnsi="Arial" w:cs="Arial"/>
        </w:rPr>
        <w:t>A:</w:t>
      </w:r>
      <w:r w:rsidR="003811C3">
        <w:rPr>
          <w:rFonts w:ascii="Arial" w:eastAsia="Times New Roman" w:hAnsi="Arial" w:cs="Arial"/>
        </w:rPr>
        <w:t xml:space="preserve"> Our CMCO utilizes PDCA in our processes, case management process and HR process. The case management cycle consists of monthly case management duties policy (plan), CMs complete monthly activities and documentation (do), </w:t>
      </w:r>
      <w:r w:rsidR="003154E7">
        <w:rPr>
          <w:rFonts w:ascii="Arial" w:eastAsia="Times New Roman" w:hAnsi="Arial" w:cs="Arial"/>
        </w:rPr>
        <w:t xml:space="preserve">monthly QA reports are pulled and distributed (check), and then management team assesses for continuous improvement or needed adjustments to meet CMCO quality expectations (act). The HR process consists of recruiting qualified candidates per job requirements (plan), screening/interviewing/identifying qualified candidates to extend employment offer (do), completing comprehensive training program during probationary phase including training evaluation (check), and then management team assesses for continuous improvement opportunities, changes in process or needed adjustments. </w:t>
      </w:r>
      <w:r>
        <w:rPr>
          <w:rFonts w:ascii="Arial" w:eastAsia="Times New Roman" w:hAnsi="Arial" w:cs="Arial"/>
        </w:rPr>
        <w:br/>
      </w:r>
    </w:p>
    <w:p w14:paraId="5FAC699C" w14:textId="41DBAD87" w:rsidR="001B2E24" w:rsidRPr="000F0D69" w:rsidRDefault="001B2E24" w:rsidP="001B2E24">
      <w:pPr>
        <w:numPr>
          <w:ilvl w:val="0"/>
          <w:numId w:val="1"/>
        </w:numPr>
        <w:spacing w:after="0" w:line="276" w:lineRule="auto"/>
        <w:rPr>
          <w:rFonts w:ascii="Arial" w:eastAsia="Times New Roman" w:hAnsi="Arial" w:cs="Arial"/>
          <w:b/>
          <w:bCs/>
        </w:rPr>
      </w:pPr>
      <w:proofErr w:type="gramStart"/>
      <w:r w:rsidRPr="000F0D69">
        <w:rPr>
          <w:rFonts w:ascii="Arial" w:eastAsia="Times New Roman" w:hAnsi="Arial" w:cs="Arial"/>
          <w:b/>
          <w:bCs/>
        </w:rPr>
        <w:t>In the event that</w:t>
      </w:r>
      <w:proofErr w:type="gramEnd"/>
      <w:r w:rsidRPr="000F0D69">
        <w:rPr>
          <w:rFonts w:ascii="Arial" w:eastAsia="Times New Roman" w:hAnsi="Arial" w:cs="Arial"/>
          <w:b/>
          <w:bCs/>
        </w:rPr>
        <w:t xml:space="preserve"> you are not awarded a contract, how are you going to address situations where individuals are having difficulties meeting the required timeframe to choose a new CMCO.</w:t>
      </w:r>
    </w:p>
    <w:p w14:paraId="239CFC0C" w14:textId="453ED082" w:rsidR="001B2E24" w:rsidRPr="001B2E24" w:rsidRDefault="001B2E24" w:rsidP="001B2E24">
      <w:pPr>
        <w:spacing w:after="0" w:line="276" w:lineRule="auto"/>
        <w:ind w:left="720"/>
        <w:rPr>
          <w:rFonts w:ascii="Arial" w:eastAsia="Times New Roman" w:hAnsi="Arial" w:cs="Arial"/>
        </w:rPr>
      </w:pPr>
      <w:r>
        <w:rPr>
          <w:rFonts w:ascii="Arial" w:eastAsia="Times New Roman" w:hAnsi="Arial" w:cs="Arial"/>
        </w:rPr>
        <w:br/>
        <w:t xml:space="preserve">A: </w:t>
      </w:r>
      <w:r w:rsidR="000F0D69">
        <w:rPr>
          <w:rFonts w:ascii="Arial" w:eastAsia="Times New Roman" w:hAnsi="Arial" w:cs="Arial"/>
        </w:rPr>
        <w:t xml:space="preserve">Our CMCO has a strong infrastructure and many of our individuals know not only their case manager, but also their supervisor and possibly coordinators and management from Connections. As we have grown, we have been deliberate in shadowing meetings, </w:t>
      </w:r>
      <w:proofErr w:type="gramStart"/>
      <w:r w:rsidR="000F0D69">
        <w:rPr>
          <w:rFonts w:ascii="Arial" w:eastAsia="Times New Roman" w:hAnsi="Arial" w:cs="Arial"/>
        </w:rPr>
        <w:t>providing assistance</w:t>
      </w:r>
      <w:proofErr w:type="gramEnd"/>
      <w:r w:rsidR="000F0D69">
        <w:rPr>
          <w:rFonts w:ascii="Arial" w:eastAsia="Times New Roman" w:hAnsi="Arial" w:cs="Arial"/>
        </w:rPr>
        <w:t xml:space="preserve"> and coverage, and engaging other case managers to brainstorm ideas or learn about resources.  As such, when an individual chooses Connections Case Management, they get much more than just a singular case manager!  They have a team.  This same team approach has been very effective when it is necessary to </w:t>
      </w:r>
      <w:r w:rsidR="00AD5C59">
        <w:rPr>
          <w:rFonts w:ascii="Arial" w:eastAsia="Times New Roman" w:hAnsi="Arial" w:cs="Arial"/>
        </w:rPr>
        <w:t xml:space="preserve">initiate </w:t>
      </w:r>
      <w:proofErr w:type="gramStart"/>
      <w:r w:rsidR="000F0D69">
        <w:rPr>
          <w:rFonts w:ascii="Arial" w:eastAsia="Times New Roman" w:hAnsi="Arial" w:cs="Arial"/>
        </w:rPr>
        <w:t>communication</w:t>
      </w:r>
      <w:r w:rsidR="00AD5C59">
        <w:rPr>
          <w:rFonts w:ascii="Arial" w:eastAsia="Times New Roman" w:hAnsi="Arial" w:cs="Arial"/>
        </w:rPr>
        <w:t xml:space="preserve"> </w:t>
      </w:r>
      <w:r w:rsidR="000F0D69">
        <w:rPr>
          <w:rFonts w:ascii="Arial" w:eastAsia="Times New Roman" w:hAnsi="Arial" w:cs="Arial"/>
        </w:rPr>
        <w:t xml:space="preserve"> –</w:t>
      </w:r>
      <w:proofErr w:type="gramEnd"/>
      <w:r w:rsidR="000F0D69">
        <w:rPr>
          <w:rFonts w:ascii="Arial" w:eastAsia="Times New Roman" w:hAnsi="Arial" w:cs="Arial"/>
        </w:rPr>
        <w:t xml:space="preserve"> we would be sure to use this to assist individuals to know what options are available and help them to take the steps necessary to make a choice that will best fit their needs</w:t>
      </w:r>
      <w:r w:rsidR="003154E7">
        <w:rPr>
          <w:rFonts w:ascii="Arial" w:eastAsia="Times New Roman" w:hAnsi="Arial" w:cs="Arial"/>
        </w:rPr>
        <w:t xml:space="preserve"> for a smooth transition. </w:t>
      </w:r>
      <w:r>
        <w:rPr>
          <w:rFonts w:ascii="Arial" w:eastAsia="Times New Roman" w:hAnsi="Arial" w:cs="Arial"/>
        </w:rPr>
        <w:br/>
      </w:r>
    </w:p>
    <w:p w14:paraId="745C69EC" w14:textId="35864072" w:rsidR="001B2E24" w:rsidRDefault="001B2E24" w:rsidP="001B2E24">
      <w:pPr>
        <w:numPr>
          <w:ilvl w:val="0"/>
          <w:numId w:val="1"/>
        </w:numPr>
        <w:spacing w:after="0" w:line="276" w:lineRule="auto"/>
        <w:rPr>
          <w:rFonts w:ascii="Arial" w:eastAsia="Times New Roman" w:hAnsi="Arial" w:cs="Arial"/>
        </w:rPr>
      </w:pPr>
      <w:proofErr w:type="gramStart"/>
      <w:r w:rsidRPr="005257D8">
        <w:rPr>
          <w:rFonts w:ascii="Arial" w:eastAsia="Times New Roman" w:hAnsi="Arial" w:cs="Arial"/>
          <w:b/>
          <w:bCs/>
        </w:rPr>
        <w:t>In the event that</w:t>
      </w:r>
      <w:proofErr w:type="gramEnd"/>
      <w:r w:rsidRPr="005257D8">
        <w:rPr>
          <w:rFonts w:ascii="Arial" w:eastAsia="Times New Roman" w:hAnsi="Arial" w:cs="Arial"/>
          <w:b/>
          <w:bCs/>
        </w:rPr>
        <w:t xml:space="preserve"> you are not awarded a contract, how would you ensure that there are sufficient staff to serve individuals throughout the transition process?</w:t>
      </w:r>
      <w:r w:rsidRPr="001B2E24">
        <w:rPr>
          <w:rFonts w:ascii="Arial" w:eastAsia="Times New Roman" w:hAnsi="Arial" w:cs="Arial"/>
        </w:rPr>
        <w:t xml:space="preserve"> </w:t>
      </w:r>
      <w:r>
        <w:rPr>
          <w:rFonts w:ascii="Arial" w:eastAsia="Times New Roman" w:hAnsi="Arial" w:cs="Arial"/>
        </w:rPr>
        <w:br/>
      </w:r>
      <w:r>
        <w:rPr>
          <w:rFonts w:ascii="Arial" w:eastAsia="Times New Roman" w:hAnsi="Arial" w:cs="Arial"/>
        </w:rPr>
        <w:br/>
      </w:r>
      <w:r>
        <w:rPr>
          <w:rFonts w:ascii="Arial" w:eastAsia="Times New Roman" w:hAnsi="Arial" w:cs="Arial"/>
        </w:rPr>
        <w:lastRenderedPageBreak/>
        <w:t>A:</w:t>
      </w:r>
      <w:r w:rsidR="005257D8">
        <w:rPr>
          <w:rFonts w:ascii="Arial" w:eastAsia="Times New Roman" w:hAnsi="Arial" w:cs="Arial"/>
        </w:rPr>
        <w:t xml:space="preserve"> Our management team is dedicated to see through the transition – regardless of what it may mean. Should we receive the awarded contract, we will hire, train, and assimilate new case managers and waiver individuals into services with Connections Case Management. If we do not receive the contract award, we will communicate with our individuals and inform them of the choices they have available to them.  In the event their current CM moves to another agency, we will let them know of the opportunity to follow them should that be their desire.</w:t>
      </w:r>
    </w:p>
    <w:p w14:paraId="25FBD8D9" w14:textId="77777777" w:rsidR="001B2E24" w:rsidRPr="001B2E24" w:rsidRDefault="001B2E24" w:rsidP="001B2E24">
      <w:pPr>
        <w:spacing w:after="0" w:line="276" w:lineRule="auto"/>
        <w:ind w:left="720"/>
        <w:rPr>
          <w:rFonts w:ascii="Arial" w:eastAsia="Times New Roman" w:hAnsi="Arial" w:cs="Arial"/>
        </w:rPr>
      </w:pPr>
    </w:p>
    <w:p w14:paraId="1858844A" w14:textId="242A2627" w:rsidR="001B2E24" w:rsidRPr="001B2E24" w:rsidRDefault="001B2E24" w:rsidP="001B2E24">
      <w:pPr>
        <w:numPr>
          <w:ilvl w:val="0"/>
          <w:numId w:val="1"/>
        </w:numPr>
        <w:spacing w:after="0" w:line="276" w:lineRule="auto"/>
        <w:rPr>
          <w:rFonts w:ascii="Arial" w:eastAsia="Times New Roman" w:hAnsi="Arial" w:cs="Arial"/>
        </w:rPr>
      </w:pPr>
      <w:r w:rsidRPr="001B2E24">
        <w:rPr>
          <w:rFonts w:ascii="Arial" w:eastAsia="Times New Roman" w:hAnsi="Arial" w:cs="Arial"/>
          <w:b/>
          <w:bCs/>
        </w:rPr>
        <w:t>If a case manager leaves your organization for another CMCO, will you share the name of the CMCO to which they moved with the individuals served by the departing case manager? Will you share that information with the State?</w:t>
      </w:r>
      <w:r>
        <w:rPr>
          <w:rFonts w:ascii="Arial" w:eastAsia="Times New Roman" w:hAnsi="Arial" w:cs="Arial"/>
        </w:rPr>
        <w:br/>
      </w:r>
      <w:r>
        <w:rPr>
          <w:rFonts w:ascii="Arial" w:eastAsia="Times New Roman" w:hAnsi="Arial" w:cs="Arial"/>
        </w:rPr>
        <w:br/>
        <w:t xml:space="preserve">A: We will continue to follow our process for when case managers have moved to another CMCO in the past.  If that case manager lets us know where they are going, we will in turn, make the individual and/or their guardian aware. Case Management and waiver </w:t>
      </w:r>
      <w:proofErr w:type="gramStart"/>
      <w:r>
        <w:rPr>
          <w:rFonts w:ascii="Arial" w:eastAsia="Times New Roman" w:hAnsi="Arial" w:cs="Arial"/>
        </w:rPr>
        <w:t>supports</w:t>
      </w:r>
      <w:proofErr w:type="gramEnd"/>
      <w:r>
        <w:rPr>
          <w:rFonts w:ascii="Arial" w:eastAsia="Times New Roman" w:hAnsi="Arial" w:cs="Arial"/>
        </w:rPr>
        <w:t xml:space="preserve"> and services are about building relationships through communication. We will </w:t>
      </w:r>
      <w:r w:rsidR="003154E7">
        <w:rPr>
          <w:rFonts w:ascii="Arial" w:eastAsia="Times New Roman" w:hAnsi="Arial" w:cs="Arial"/>
        </w:rPr>
        <w:t>continue our process to</w:t>
      </w:r>
      <w:r>
        <w:rPr>
          <w:rFonts w:ascii="Arial" w:eastAsia="Times New Roman" w:hAnsi="Arial" w:cs="Arial"/>
        </w:rPr>
        <w:t xml:space="preserve"> honor those relationships and offer informed choice when we have the information to do so.  </w:t>
      </w:r>
      <w:r>
        <w:rPr>
          <w:rFonts w:ascii="Arial" w:eastAsia="Times New Roman" w:hAnsi="Arial" w:cs="Arial"/>
        </w:rPr>
        <w:br/>
      </w:r>
    </w:p>
    <w:p w14:paraId="16D7C09C" w14:textId="608DD590" w:rsidR="001B2E24" w:rsidRDefault="001B2E24" w:rsidP="001B2E24">
      <w:pPr>
        <w:numPr>
          <w:ilvl w:val="0"/>
          <w:numId w:val="1"/>
        </w:numPr>
        <w:spacing w:after="0" w:line="276" w:lineRule="auto"/>
        <w:rPr>
          <w:rFonts w:ascii="Arial" w:eastAsia="Times New Roman" w:hAnsi="Arial" w:cs="Arial"/>
        </w:rPr>
      </w:pPr>
      <w:r w:rsidRPr="001B2E24">
        <w:rPr>
          <w:rFonts w:ascii="Arial" w:eastAsia="Times New Roman" w:hAnsi="Arial" w:cs="Arial"/>
          <w:b/>
          <w:bCs/>
        </w:rPr>
        <w:t>Please identify and detail any familial relationships within your company’s supervisory employees and officers.</w:t>
      </w:r>
      <w:r w:rsidRPr="001B2E24">
        <w:rPr>
          <w:rFonts w:ascii="Arial" w:eastAsia="Times New Roman" w:hAnsi="Arial" w:cs="Arial"/>
        </w:rPr>
        <w:t xml:space="preserve"> </w:t>
      </w:r>
      <w:r>
        <w:rPr>
          <w:rFonts w:ascii="Arial" w:eastAsia="Times New Roman" w:hAnsi="Arial" w:cs="Arial"/>
        </w:rPr>
        <w:br/>
      </w:r>
      <w:r>
        <w:rPr>
          <w:rFonts w:ascii="Arial" w:eastAsia="Times New Roman" w:hAnsi="Arial" w:cs="Arial"/>
        </w:rPr>
        <w:br/>
        <w:t xml:space="preserve">A: </w:t>
      </w:r>
      <w:r w:rsidR="001028C6">
        <w:rPr>
          <w:rFonts w:ascii="Arial" w:eastAsia="Times New Roman" w:hAnsi="Arial" w:cs="Arial"/>
        </w:rPr>
        <w:t>We do not have any familial relationships between our owners and</w:t>
      </w:r>
      <w:r w:rsidR="003811C3">
        <w:rPr>
          <w:rFonts w:ascii="Arial" w:eastAsia="Times New Roman" w:hAnsi="Arial" w:cs="Arial"/>
        </w:rPr>
        <w:t>/or our entire</w:t>
      </w:r>
      <w:r w:rsidR="001028C6">
        <w:rPr>
          <w:rFonts w:ascii="Arial" w:eastAsia="Times New Roman" w:hAnsi="Arial" w:cs="Arial"/>
        </w:rPr>
        <w:t xml:space="preserve"> management team.</w:t>
      </w:r>
    </w:p>
    <w:p w14:paraId="1871919F" w14:textId="77777777" w:rsidR="001B2E24" w:rsidRPr="001B2E24" w:rsidRDefault="001B2E24" w:rsidP="001B2E24">
      <w:pPr>
        <w:spacing w:after="0" w:line="276" w:lineRule="auto"/>
        <w:ind w:left="720"/>
        <w:rPr>
          <w:rFonts w:ascii="Arial" w:eastAsia="Times New Roman" w:hAnsi="Arial" w:cs="Arial"/>
        </w:rPr>
      </w:pPr>
    </w:p>
    <w:p w14:paraId="7F474E78" w14:textId="18928826" w:rsidR="001028C6" w:rsidRPr="001028C6" w:rsidRDefault="001B2E24" w:rsidP="001028C6">
      <w:pPr>
        <w:numPr>
          <w:ilvl w:val="0"/>
          <w:numId w:val="1"/>
        </w:numPr>
        <w:spacing w:after="0" w:line="276" w:lineRule="auto"/>
        <w:rPr>
          <w:rFonts w:ascii="Arial" w:eastAsia="Times New Roman" w:hAnsi="Arial" w:cs="Arial"/>
        </w:rPr>
      </w:pPr>
      <w:r w:rsidRPr="001028C6">
        <w:rPr>
          <w:rFonts w:ascii="Arial" w:eastAsia="Times New Roman" w:hAnsi="Arial" w:cs="Arial"/>
          <w:b/>
          <w:bCs/>
        </w:rPr>
        <w:t>What would happen if no case manager at your organization agrees to take a particularly challenging case?  Under what circumstance would your company refuse to accept a challenging case?</w:t>
      </w:r>
      <w:r>
        <w:rPr>
          <w:rFonts w:ascii="Arial" w:eastAsia="Times New Roman" w:hAnsi="Arial" w:cs="Arial"/>
        </w:rPr>
        <w:br/>
      </w:r>
      <w:r>
        <w:rPr>
          <w:rFonts w:ascii="Arial" w:eastAsia="Times New Roman" w:hAnsi="Arial" w:cs="Arial"/>
        </w:rPr>
        <w:br/>
        <w:t xml:space="preserve">A: </w:t>
      </w:r>
      <w:r w:rsidR="001028C6">
        <w:rPr>
          <w:rFonts w:ascii="Arial" w:eastAsia="Times New Roman" w:hAnsi="Arial" w:cs="Arial"/>
        </w:rPr>
        <w:t xml:space="preserve">We have not refused any cases.  We have; however, given notice in the past when we, as a case management entity, feel that we can no longer support the individual effectively. In the past, we have had an instance where the guardian would not allow the individual to experience natural consequences and in turn, this would exacerbate communication and interactions with the individual and their team.  With BDDS support to explain HCBS waiver supports and guardian responsibilities, it is possible for teams to better function </w:t>
      </w:r>
      <w:proofErr w:type="gramStart"/>
      <w:r w:rsidR="001028C6">
        <w:rPr>
          <w:rFonts w:ascii="Arial" w:eastAsia="Times New Roman" w:hAnsi="Arial" w:cs="Arial"/>
        </w:rPr>
        <w:t>as a whole to</w:t>
      </w:r>
      <w:proofErr w:type="gramEnd"/>
      <w:r w:rsidR="001028C6">
        <w:rPr>
          <w:rFonts w:ascii="Arial" w:eastAsia="Times New Roman" w:hAnsi="Arial" w:cs="Arial"/>
        </w:rPr>
        <w:t xml:space="preserve"> support an individual. We are hopeful that the climate change that is presently taking place will enable more teams to work together as they should. Many </w:t>
      </w:r>
      <w:proofErr w:type="gramStart"/>
      <w:r w:rsidR="001028C6">
        <w:rPr>
          <w:rFonts w:ascii="Arial" w:eastAsia="Times New Roman" w:hAnsi="Arial" w:cs="Arial"/>
        </w:rPr>
        <w:t>times</w:t>
      </w:r>
      <w:proofErr w:type="gramEnd"/>
      <w:r w:rsidR="001028C6">
        <w:rPr>
          <w:rFonts w:ascii="Arial" w:eastAsia="Times New Roman" w:hAnsi="Arial" w:cs="Arial"/>
        </w:rPr>
        <w:t xml:space="preserve"> the guardian can have unrealistic expectations of waiver supports. They may expect that the waiver POCOS home might be able to enforce additional rules and guidelines to ensure their individual’s safety.  </w:t>
      </w:r>
      <w:r w:rsidR="001028C6">
        <w:rPr>
          <w:rFonts w:ascii="Arial" w:eastAsia="Times New Roman" w:hAnsi="Arial" w:cs="Arial"/>
        </w:rPr>
        <w:br/>
      </w:r>
      <w:r w:rsidR="001028C6">
        <w:rPr>
          <w:rFonts w:ascii="Arial" w:eastAsia="Times New Roman" w:hAnsi="Arial" w:cs="Arial"/>
        </w:rPr>
        <w:br/>
        <w:t>We have also given notice in the past to individuals and/or families that have behaved inappropriately with our case managers. It is inappropriate for a parent to provide a CM with unsolicited</w:t>
      </w:r>
      <w:r w:rsidR="005257D8">
        <w:rPr>
          <w:rFonts w:ascii="Arial" w:eastAsia="Times New Roman" w:hAnsi="Arial" w:cs="Arial"/>
        </w:rPr>
        <w:t xml:space="preserve"> advice</w:t>
      </w:r>
      <w:r w:rsidR="003154E7">
        <w:rPr>
          <w:rFonts w:ascii="Arial" w:eastAsia="Times New Roman" w:hAnsi="Arial" w:cs="Arial"/>
        </w:rPr>
        <w:t xml:space="preserve">, bias, hate </w:t>
      </w:r>
      <w:r w:rsidR="005257D8">
        <w:rPr>
          <w:rFonts w:ascii="Arial" w:eastAsia="Times New Roman" w:hAnsi="Arial" w:cs="Arial"/>
        </w:rPr>
        <w:t xml:space="preserve">or feedback. We have had guardians/parents that </w:t>
      </w:r>
      <w:r w:rsidR="005257D8">
        <w:rPr>
          <w:rFonts w:ascii="Arial" w:eastAsia="Times New Roman" w:hAnsi="Arial" w:cs="Arial"/>
        </w:rPr>
        <w:lastRenderedPageBreak/>
        <w:t>have unwelcomingly given our case manager a diet book, insulted our case manager due to their appearance or sexual orientation, and/or threaten</w:t>
      </w:r>
      <w:r w:rsidR="003154E7">
        <w:rPr>
          <w:rFonts w:ascii="Arial" w:eastAsia="Times New Roman" w:hAnsi="Arial" w:cs="Arial"/>
        </w:rPr>
        <w:t>ed</w:t>
      </w:r>
      <w:r w:rsidR="005257D8">
        <w:rPr>
          <w:rFonts w:ascii="Arial" w:eastAsia="Times New Roman" w:hAnsi="Arial" w:cs="Arial"/>
        </w:rPr>
        <w:t xml:space="preserve"> harm.  This will not be tolerated.</w:t>
      </w:r>
    </w:p>
    <w:p w14:paraId="3F7C36C1" w14:textId="77777777" w:rsidR="001B2E24" w:rsidRDefault="001B2E24" w:rsidP="001B2E24">
      <w:pPr>
        <w:pStyle w:val="ListParagraph"/>
        <w:rPr>
          <w:rFonts w:ascii="Arial" w:eastAsia="Times New Roman" w:hAnsi="Arial" w:cs="Arial"/>
        </w:rPr>
      </w:pPr>
    </w:p>
    <w:p w14:paraId="21CFE476" w14:textId="77777777" w:rsidR="001B2E24" w:rsidRPr="001B2E24" w:rsidRDefault="001B2E24" w:rsidP="001B2E24">
      <w:pPr>
        <w:spacing w:after="0" w:line="276" w:lineRule="auto"/>
        <w:ind w:left="720"/>
        <w:rPr>
          <w:rFonts w:ascii="Arial" w:eastAsia="Times New Roman" w:hAnsi="Arial" w:cs="Arial"/>
        </w:rPr>
      </w:pPr>
    </w:p>
    <w:p w14:paraId="4BA757D4" w14:textId="36CFF022" w:rsidR="001B2E24" w:rsidRPr="005257D8" w:rsidRDefault="001B2E24" w:rsidP="001B2E24">
      <w:pPr>
        <w:numPr>
          <w:ilvl w:val="0"/>
          <w:numId w:val="1"/>
        </w:numPr>
        <w:spacing w:after="0" w:line="276" w:lineRule="auto"/>
        <w:rPr>
          <w:rFonts w:ascii="Arial" w:eastAsia="Times New Roman" w:hAnsi="Arial" w:cs="Arial"/>
          <w:b/>
          <w:bCs/>
        </w:rPr>
      </w:pPr>
      <w:r w:rsidRPr="005257D8">
        <w:rPr>
          <w:rFonts w:ascii="Arial" w:eastAsia="Times New Roman" w:hAnsi="Arial" w:cs="Arial"/>
          <w:b/>
          <w:bCs/>
        </w:rPr>
        <w:t>How will the case manager to supervisor ratio scale during rapid growth?</w:t>
      </w:r>
    </w:p>
    <w:p w14:paraId="623C1261" w14:textId="487DC5F0" w:rsidR="005257D8" w:rsidRDefault="005257D8" w:rsidP="005257D8">
      <w:pPr>
        <w:spacing w:after="0" w:line="276" w:lineRule="auto"/>
        <w:ind w:left="720"/>
        <w:rPr>
          <w:rFonts w:ascii="Arial" w:eastAsia="Times New Roman" w:hAnsi="Arial" w:cs="Arial"/>
        </w:rPr>
      </w:pPr>
      <w:r>
        <w:rPr>
          <w:rFonts w:ascii="Arial" w:eastAsia="Times New Roman" w:hAnsi="Arial" w:cs="Arial"/>
        </w:rPr>
        <w:br/>
        <w:t xml:space="preserve">We have recently promoted additional </w:t>
      </w:r>
      <w:r w:rsidRPr="005257D8">
        <w:rPr>
          <w:rFonts w:ascii="Arial" w:eastAsia="Times New Roman" w:hAnsi="Arial" w:cs="Arial"/>
          <w:b/>
          <w:bCs/>
        </w:rPr>
        <w:t>supervisors</w:t>
      </w:r>
      <w:r>
        <w:rPr>
          <w:rFonts w:ascii="Arial" w:eastAsia="Times New Roman" w:hAnsi="Arial" w:cs="Arial"/>
        </w:rPr>
        <w:t xml:space="preserve"> that have availability to mentor new and incoming case managers.  We also employ </w:t>
      </w:r>
      <w:r w:rsidRPr="005257D8">
        <w:rPr>
          <w:rFonts w:ascii="Arial" w:eastAsia="Times New Roman" w:hAnsi="Arial" w:cs="Arial"/>
          <w:b/>
          <w:bCs/>
        </w:rPr>
        <w:t>coordinators</w:t>
      </w:r>
      <w:r>
        <w:rPr>
          <w:rFonts w:ascii="Arial" w:eastAsia="Times New Roman" w:hAnsi="Arial" w:cs="Arial"/>
          <w:b/>
          <w:bCs/>
        </w:rPr>
        <w:t xml:space="preserve">, </w:t>
      </w:r>
      <w:r>
        <w:rPr>
          <w:rFonts w:ascii="Arial" w:eastAsia="Times New Roman" w:hAnsi="Arial" w:cs="Arial"/>
        </w:rPr>
        <w:t xml:space="preserve">or individuals that have specialized knowledge that can assist with various processes that a case manager may need assistance with too.  We continue to meet regularly to determine what is needed ongoing to best support our case managers to fulfill their responsibilities, provide training and hands-on assistance, </w:t>
      </w:r>
      <w:proofErr w:type="gramStart"/>
      <w:r>
        <w:rPr>
          <w:rFonts w:ascii="Arial" w:eastAsia="Times New Roman" w:hAnsi="Arial" w:cs="Arial"/>
        </w:rPr>
        <w:t>and also</w:t>
      </w:r>
      <w:proofErr w:type="gramEnd"/>
      <w:r>
        <w:rPr>
          <w:rFonts w:ascii="Arial" w:eastAsia="Times New Roman" w:hAnsi="Arial" w:cs="Arial"/>
        </w:rPr>
        <w:t xml:space="preserve"> allow our case managers to fully vacation and “check out” from their essential caregiving role.</w:t>
      </w:r>
    </w:p>
    <w:p w14:paraId="1C1F6181" w14:textId="7AEC591E" w:rsidR="003154E7" w:rsidRDefault="003154E7" w:rsidP="005257D8">
      <w:pPr>
        <w:spacing w:after="0" w:line="276" w:lineRule="auto"/>
        <w:ind w:left="720"/>
        <w:rPr>
          <w:rFonts w:ascii="Arial" w:eastAsia="Times New Roman" w:hAnsi="Arial" w:cs="Arial"/>
        </w:rPr>
      </w:pPr>
    </w:p>
    <w:p w14:paraId="5823CA22" w14:textId="57911448" w:rsidR="003154E7" w:rsidRPr="005257D8" w:rsidRDefault="003154E7" w:rsidP="005257D8">
      <w:pPr>
        <w:spacing w:after="0" w:line="276" w:lineRule="auto"/>
        <w:ind w:left="720"/>
        <w:rPr>
          <w:rFonts w:ascii="Arial" w:eastAsia="Times New Roman" w:hAnsi="Arial" w:cs="Arial"/>
        </w:rPr>
      </w:pPr>
      <w:r>
        <w:rPr>
          <w:rFonts w:ascii="Arial" w:eastAsia="Times New Roman" w:hAnsi="Arial" w:cs="Arial"/>
        </w:rPr>
        <w:t xml:space="preserve">We maintain small teams at Connections and will be keeping </w:t>
      </w:r>
      <w:r w:rsidR="00803994">
        <w:rPr>
          <w:rFonts w:ascii="Arial" w:eastAsia="Times New Roman" w:hAnsi="Arial" w:cs="Arial"/>
        </w:rPr>
        <w:t xml:space="preserve">the ratio of 1 supervisor/manager per 5-6 CMs throughout the transition phase of the contract process. </w:t>
      </w:r>
    </w:p>
    <w:p w14:paraId="571BF3E2" w14:textId="6667FDAA" w:rsidR="001B2E24" w:rsidRDefault="001B2E24" w:rsidP="001B2E24">
      <w:pPr>
        <w:spacing w:after="0" w:line="276" w:lineRule="auto"/>
        <w:rPr>
          <w:rFonts w:ascii="Times New Roman" w:eastAsia="Times New Roman" w:hAnsi="Times New Roman" w:cs="Times New Roman"/>
        </w:rPr>
      </w:pPr>
    </w:p>
    <w:p w14:paraId="3E7B576C" w14:textId="1CD59CF5" w:rsidR="001B2E24" w:rsidRDefault="001B2E24" w:rsidP="001B2E24">
      <w:pPr>
        <w:spacing w:after="0" w:line="276" w:lineRule="auto"/>
        <w:rPr>
          <w:rFonts w:ascii="Times New Roman" w:eastAsia="Times New Roman" w:hAnsi="Times New Roman" w:cs="Times New Roman"/>
        </w:rPr>
      </w:pPr>
    </w:p>
    <w:p w14:paraId="1AB1BF63" w14:textId="77777777" w:rsidR="00B12BAD" w:rsidRDefault="00B12BAD"/>
    <w:sectPr w:rsidR="00B12BA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w:altName w:val="Courier New"/>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2CE0428"/>
    <w:multiLevelType w:val="multilevel"/>
    <w:tmpl w:val="610A1782"/>
    <w:lvl w:ilvl="0">
      <w:start w:val="1"/>
      <w:numFmt w:val="decimal"/>
      <w:lvlText w:val="%1."/>
      <w:lvlJc w:val="left"/>
      <w:pPr>
        <w:ind w:left="720" w:hanging="360"/>
      </w:pPr>
    </w:lvl>
    <w:lvl w:ilvl="1">
      <w:start w:val="1"/>
      <w:numFmt w:val="bullet"/>
      <w:lvlText w:val="●"/>
      <w:lvlJc w:val="left"/>
      <w:pPr>
        <w:ind w:left="1440" w:hanging="360"/>
      </w:pPr>
      <w:rPr>
        <w:rFonts w:ascii="Courier" w:eastAsia="Courier" w:hAnsi="Courier" w:cs="Courier"/>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59567FB1"/>
    <w:multiLevelType w:val="multilevel"/>
    <w:tmpl w:val="02421E2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2E24"/>
    <w:rsid w:val="000F0D69"/>
    <w:rsid w:val="001028C6"/>
    <w:rsid w:val="001B2E24"/>
    <w:rsid w:val="001F04F1"/>
    <w:rsid w:val="003154E7"/>
    <w:rsid w:val="003811C3"/>
    <w:rsid w:val="004F3964"/>
    <w:rsid w:val="005257D8"/>
    <w:rsid w:val="00803994"/>
    <w:rsid w:val="00AD5C59"/>
    <w:rsid w:val="00B12BA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3CC33F"/>
  <w15:chartTrackingRefBased/>
  <w15:docId w15:val="{D91091AB-59C9-4398-B725-62A0919DE8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B2E24"/>
    <w:pPr>
      <w:spacing w:line="25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B2E2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9872313">
      <w:bodyDiv w:val="1"/>
      <w:marLeft w:val="0"/>
      <w:marRight w:val="0"/>
      <w:marTop w:val="0"/>
      <w:marBottom w:val="0"/>
      <w:divBdr>
        <w:top w:val="none" w:sz="0" w:space="0" w:color="auto"/>
        <w:left w:val="none" w:sz="0" w:space="0" w:color="auto"/>
        <w:bottom w:val="none" w:sz="0" w:space="0" w:color="auto"/>
        <w:right w:val="none" w:sz="0" w:space="0" w:color="auto"/>
      </w:divBdr>
    </w:div>
    <w:div w:id="19871255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878</TotalTime>
  <Pages>3</Pages>
  <Words>969</Words>
  <Characters>5526</Characters>
  <Application>Microsoft Office Word</Application>
  <DocSecurity>0</DocSecurity>
  <Lines>46</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Fife</dc:creator>
  <cp:keywords/>
  <dc:description/>
  <cp:lastModifiedBy>Laura Fife</cp:lastModifiedBy>
  <cp:revision>2</cp:revision>
  <dcterms:created xsi:type="dcterms:W3CDTF">2021-09-08T14:59:00Z</dcterms:created>
  <dcterms:modified xsi:type="dcterms:W3CDTF">2021-09-08T14:59:00Z</dcterms:modified>
</cp:coreProperties>
</file>